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2F" w:rsidRDefault="00321B6B" w:rsidP="00255EEA">
      <w:pPr>
        <w:spacing w:after="0" w:line="360" w:lineRule="auto"/>
        <w:ind w:firstLine="720"/>
      </w:pPr>
      <w:r w:rsidRPr="00321B6B">
        <w:t>Growing up with three brothers, I remember a lot of forced apologies being exchanged back and forth between us</w:t>
      </w:r>
      <w:r w:rsidR="00315E2F">
        <w:t>.</w:t>
      </w:r>
      <w:r w:rsidRPr="00321B6B">
        <w:t xml:space="preserve"> </w:t>
      </w:r>
      <w:r w:rsidR="00315E2F">
        <w:t>My parents would make us say the words</w:t>
      </w:r>
      <w:r w:rsidRPr="00321B6B">
        <w:t xml:space="preserve"> before </w:t>
      </w:r>
      <w:r w:rsidR="00315E2F">
        <w:t>we were actually</w:t>
      </w:r>
      <w:r w:rsidRPr="00321B6B">
        <w:t xml:space="preserve"> ready to apologize</w:t>
      </w:r>
      <w:r w:rsidR="008E35D4">
        <w:t xml:space="preserve"> for</w:t>
      </w:r>
      <w:r w:rsidR="006B21CF">
        <w:t xml:space="preserve"> </w:t>
      </w:r>
      <w:r w:rsidR="00315E2F">
        <w:t>(</w:t>
      </w:r>
      <w:r w:rsidR="006B21CF">
        <w:t>or forgive</w:t>
      </w:r>
      <w:r w:rsidR="00315E2F">
        <w:t>)</w:t>
      </w:r>
      <w:r w:rsidR="006B21CF">
        <w:t xml:space="preserve"> whatever nastiness</w:t>
      </w:r>
      <w:r w:rsidRPr="00321B6B">
        <w:t xml:space="preserve"> was inflicted that day</w:t>
      </w:r>
      <w:r w:rsidR="008E35D4">
        <w:t xml:space="preserve">. </w:t>
      </w:r>
      <w:r w:rsidR="005658B8">
        <w:t>But h</w:t>
      </w:r>
      <w:r>
        <w:t xml:space="preserve">owever hurt or angry </w:t>
      </w:r>
      <w:r w:rsidR="00315E2F">
        <w:t>we were at the</w:t>
      </w:r>
      <w:r w:rsidR="00287FBA">
        <w:t xml:space="preserve"> moment</w:t>
      </w:r>
      <w:r w:rsidR="005D03C3">
        <w:t>, there was nev</w:t>
      </w:r>
      <w:r w:rsidR="00287FBA">
        <w:t xml:space="preserve">er a question </w:t>
      </w:r>
      <w:r w:rsidR="00315E2F">
        <w:t xml:space="preserve">in our minds </w:t>
      </w:r>
      <w:r w:rsidR="00287FBA">
        <w:t>about whether we loved</w:t>
      </w:r>
      <w:r w:rsidR="005D03C3">
        <w:t xml:space="preserve"> one another</w:t>
      </w:r>
      <w:r w:rsidR="00287FBA">
        <w:t>. W</w:t>
      </w:r>
      <w:r w:rsidR="008E35D4">
        <w:t>e belonged to each other and wouldn’t have</w:t>
      </w:r>
      <w:r w:rsidR="00287FBA">
        <w:t xml:space="preserve"> had it any other way</w:t>
      </w:r>
      <w:r w:rsidR="0075157B">
        <w:t>.</w:t>
      </w:r>
      <w:r w:rsidR="00315E2F">
        <w:t xml:space="preserve"> Being family and loving one another went hand-in-hand.</w:t>
      </w:r>
    </w:p>
    <w:p w:rsidR="00680FE6" w:rsidRPr="00321B6B" w:rsidRDefault="0075157B" w:rsidP="00255EEA">
      <w:pPr>
        <w:spacing w:after="0" w:line="360" w:lineRule="auto"/>
        <w:ind w:firstLine="720"/>
      </w:pPr>
      <w:r>
        <w:t xml:space="preserve"> Love</w:t>
      </w:r>
      <w:r w:rsidR="00AC1795">
        <w:t xml:space="preserve"> see</w:t>
      </w:r>
      <w:r>
        <w:t>s</w:t>
      </w:r>
      <w:r w:rsidR="006B21CF">
        <w:t xml:space="preserve"> beyond</w:t>
      </w:r>
      <w:r w:rsidR="00AC1795">
        <w:t xml:space="preserve"> </w:t>
      </w:r>
      <w:r w:rsidR="006B21CF">
        <w:t>wh</w:t>
      </w:r>
      <w:r w:rsidR="00E74973">
        <w:t xml:space="preserve">at is broken, rude, </w:t>
      </w:r>
      <w:r w:rsidR="006B21CF">
        <w:t>selfish, or</w:t>
      </w:r>
      <w:r w:rsidR="00AC1795">
        <w:t xml:space="preserve"> mean </w:t>
      </w:r>
      <w:r w:rsidR="00315E2F">
        <w:t xml:space="preserve">in the other person’s action </w:t>
      </w:r>
      <w:r w:rsidR="00AC1795">
        <w:t>and reach</w:t>
      </w:r>
      <w:r w:rsidR="001356E7">
        <w:t>es</w:t>
      </w:r>
      <w:r w:rsidR="00AC1795">
        <w:t xml:space="preserve"> out a hand to heal</w:t>
      </w:r>
      <w:r w:rsidR="00315E2F">
        <w:t xml:space="preserve"> the relationship</w:t>
      </w:r>
      <w:r w:rsidR="00AC1795">
        <w:t>.</w:t>
      </w:r>
      <w:r w:rsidR="003F112E">
        <w:t xml:space="preserve"> </w:t>
      </w:r>
      <w:r w:rsidR="00315E2F">
        <w:t>By making my brothers and me</w:t>
      </w:r>
      <w:r w:rsidR="003F112E" w:rsidRPr="003F112E">
        <w:t xml:space="preserve"> practice forgiveness</w:t>
      </w:r>
      <w:r w:rsidR="00315E2F">
        <w:t xml:space="preserve"> in the everyday offenses of life</w:t>
      </w:r>
      <w:r w:rsidR="003F112E" w:rsidRPr="003F112E">
        <w:t xml:space="preserve">, my parents were </w:t>
      </w:r>
      <w:r w:rsidR="00287FBA">
        <w:t>leading us to</w:t>
      </w:r>
      <w:r w:rsidR="003F112E" w:rsidRPr="003F112E">
        <w:t xml:space="preserve"> </w:t>
      </w:r>
      <w:r w:rsidR="00315E2F">
        <w:t>understand mercy:</w:t>
      </w:r>
      <w:r w:rsidR="003F112E" w:rsidRPr="003F112E">
        <w:t xml:space="preserve"> it </w:t>
      </w:r>
      <w:r w:rsidR="00287FBA">
        <w:t>makes things right between us.</w:t>
      </w:r>
    </w:p>
    <w:p w:rsidR="00287FBA" w:rsidRDefault="007538FD" w:rsidP="00255EEA">
      <w:pPr>
        <w:spacing w:after="0" w:line="360" w:lineRule="auto"/>
      </w:pPr>
      <w:r>
        <w:tab/>
        <w:t>Throughout</w:t>
      </w:r>
      <w:r w:rsidR="00B1768A">
        <w:t xml:space="preserve"> the </w:t>
      </w:r>
      <w:r w:rsidR="0075157B">
        <w:t>Old Testament</w:t>
      </w:r>
      <w:r w:rsidR="00996068">
        <w:t xml:space="preserve"> we see a </w:t>
      </w:r>
      <w:r w:rsidR="00F028F7">
        <w:t>cycle</w:t>
      </w:r>
      <w:r w:rsidR="00B1768A">
        <w:t xml:space="preserve"> </w:t>
      </w:r>
      <w:r w:rsidR="00996068">
        <w:t xml:space="preserve">of betrayal and mercy </w:t>
      </w:r>
      <w:r w:rsidR="00B1768A">
        <w:t xml:space="preserve">played out between </w:t>
      </w:r>
      <w:r w:rsidR="00996068">
        <w:t>Israel and the Lord</w:t>
      </w:r>
      <w:r w:rsidR="00B1768A">
        <w:t>.</w:t>
      </w:r>
      <w:r w:rsidR="00996068">
        <w:t xml:space="preserve"> </w:t>
      </w:r>
      <w:r w:rsidR="00B1768A">
        <w:t xml:space="preserve"> </w:t>
      </w:r>
      <w:r w:rsidR="00B1768A" w:rsidRPr="00B1768A">
        <w:t>Over and over</w:t>
      </w:r>
      <w:r w:rsidR="00287FBA">
        <w:t>,</w:t>
      </w:r>
      <w:r w:rsidR="00B1768A" w:rsidRPr="00B1768A">
        <w:t xml:space="preserve"> </w:t>
      </w:r>
      <w:r w:rsidR="00B1768A">
        <w:t xml:space="preserve">Israel abandons </w:t>
      </w:r>
      <w:r w:rsidR="00287FBA">
        <w:t xml:space="preserve">God for </w:t>
      </w:r>
      <w:proofErr w:type="gramStart"/>
      <w:r w:rsidR="00287FBA">
        <w:t>the</w:t>
      </w:r>
      <w:r w:rsidR="00315E2F">
        <w:t>ir own</w:t>
      </w:r>
      <w:proofErr w:type="gramEnd"/>
      <w:r w:rsidR="00315E2F">
        <w:t xml:space="preserve"> desire</w:t>
      </w:r>
      <w:r w:rsidR="00C87BF6">
        <w:t>s</w:t>
      </w:r>
      <w:r w:rsidR="00287FBA">
        <w:t xml:space="preserve">, </w:t>
      </w:r>
      <w:r w:rsidR="00B1768A" w:rsidRPr="00B1768A">
        <w:t xml:space="preserve">but </w:t>
      </w:r>
      <w:r w:rsidR="001C4EA2">
        <w:t>t</w:t>
      </w:r>
      <w:r w:rsidR="00B1768A" w:rsidRPr="00B1768A">
        <w:t>he</w:t>
      </w:r>
      <w:r w:rsidR="00B1768A">
        <w:t xml:space="preserve"> </w:t>
      </w:r>
      <w:r w:rsidR="001C4EA2">
        <w:t xml:space="preserve">Lord </w:t>
      </w:r>
      <w:r w:rsidR="00B1768A">
        <w:t xml:space="preserve">continually draws </w:t>
      </w:r>
      <w:r w:rsidR="00287FBA">
        <w:t>her</w:t>
      </w:r>
      <w:r w:rsidR="00B1768A">
        <w:t xml:space="preserve"> back to himself because </w:t>
      </w:r>
      <w:r w:rsidR="00315E2F">
        <w:t>he chose</w:t>
      </w:r>
      <w:r w:rsidR="0075157B">
        <w:t xml:space="preserve"> her</w:t>
      </w:r>
      <w:r w:rsidR="00391E96">
        <w:t xml:space="preserve"> and he is faithful to the covenant he made</w:t>
      </w:r>
      <w:r w:rsidR="0075157B">
        <w:t>.</w:t>
      </w:r>
      <w:r w:rsidR="00342DBA">
        <w:t xml:space="preserve"> </w:t>
      </w:r>
      <w:r w:rsidR="00287FBA">
        <w:t>In the book of Hosea in particular, t</w:t>
      </w:r>
      <w:r w:rsidR="00B1768A">
        <w:t>he relationship of a married c</w:t>
      </w:r>
      <w:r w:rsidR="00760574">
        <w:t>oupl</w:t>
      </w:r>
      <w:r w:rsidR="00EC5068">
        <w:t xml:space="preserve">e </w:t>
      </w:r>
      <w:r w:rsidR="00287FBA">
        <w:t xml:space="preserve">is used to </w:t>
      </w:r>
      <w:r w:rsidR="00EC5068">
        <w:t>reveal the</w:t>
      </w:r>
      <w:r w:rsidR="00760574">
        <w:t xml:space="preserve"> steadfast</w:t>
      </w:r>
      <w:r w:rsidR="00EC5068">
        <w:t>ness of</w:t>
      </w:r>
      <w:r w:rsidR="00B1768A">
        <w:t xml:space="preserve"> </w:t>
      </w:r>
      <w:r w:rsidR="00EC5068">
        <w:t>God’s love</w:t>
      </w:r>
      <w:r w:rsidR="00BB0CBE">
        <w:t xml:space="preserve"> for Israel</w:t>
      </w:r>
      <w:r w:rsidR="00B1768A">
        <w:t xml:space="preserve">. </w:t>
      </w:r>
      <w:r w:rsidR="00315E2F">
        <w:t>No matter what she does, He remains</w:t>
      </w:r>
      <w:r w:rsidR="00287FBA">
        <w:t xml:space="preserve"> faithful.</w:t>
      </w:r>
    </w:p>
    <w:p w:rsidR="007420D5" w:rsidRDefault="002337A6" w:rsidP="009D2AE9">
      <w:pPr>
        <w:spacing w:after="0" w:line="360" w:lineRule="auto"/>
        <w:ind w:firstLine="720"/>
      </w:pPr>
      <w:r>
        <w:t xml:space="preserve">A sacramental marriage helps those who witness it to understand </w:t>
      </w:r>
      <w:r w:rsidR="00287FBA">
        <w:t>God’s</w:t>
      </w:r>
      <w:r w:rsidR="00BB0CBE">
        <w:t xml:space="preserve"> fidelity to his people</w:t>
      </w:r>
      <w:r>
        <w:t>.</w:t>
      </w:r>
      <w:r w:rsidR="00287FBA">
        <w:t xml:space="preserve"> I</w:t>
      </w:r>
      <w:r w:rsidR="00EC5068">
        <w:t>ndissolubility is a gift of mercy</w:t>
      </w:r>
      <w:r w:rsidR="00287FBA">
        <w:t>,</w:t>
      </w:r>
      <w:r w:rsidR="00EC5068">
        <w:t xml:space="preserve"> because it makes the </w:t>
      </w:r>
      <w:r w:rsidR="001356E7">
        <w:t>relationship</w:t>
      </w:r>
      <w:r w:rsidR="00EC5068">
        <w:t xml:space="preserve"> of the couple true to </w:t>
      </w:r>
      <w:r w:rsidR="00EC5068" w:rsidRPr="00287FBA">
        <w:rPr>
          <w:i/>
        </w:rPr>
        <w:t>what love is</w:t>
      </w:r>
      <w:r w:rsidR="00EC5068">
        <w:t>: a complete gift of oneself</w:t>
      </w:r>
      <w:r w:rsidR="00287FBA">
        <w:t xml:space="preserve"> that can’t be taken back</w:t>
      </w:r>
      <w:r w:rsidR="00EC5068">
        <w:t xml:space="preserve">. </w:t>
      </w:r>
      <w:r w:rsidR="001356E7">
        <w:t>A person in love does not promise their beloved the next three years; they promise forever!</w:t>
      </w:r>
      <w:r w:rsidR="007C4F6B">
        <w:rPr>
          <w:rStyle w:val="FootnoteReference"/>
        </w:rPr>
        <w:footnoteReference w:id="1"/>
      </w:r>
      <w:r w:rsidR="007420D5">
        <w:t xml:space="preserve"> “</w:t>
      </w:r>
      <w:r w:rsidR="007420D5" w:rsidRPr="002337A6">
        <w:t>The gift of indissolubility means that despite the vicissitudes and suffering that come with human failure and sin, the sacramental marriage bond remains an abiding source of mercy, forgiveness, and healing.</w:t>
      </w:r>
      <w:r w:rsidR="007420D5">
        <w:t>”</w:t>
      </w:r>
      <w:r w:rsidR="007420D5">
        <w:rPr>
          <w:rStyle w:val="FootnoteReference"/>
        </w:rPr>
        <w:footnoteReference w:id="2"/>
      </w:r>
      <w:r w:rsidR="007420D5">
        <w:t xml:space="preserve"> To deny the indissolubility of marriage would be an affront against the sacrament</w:t>
      </w:r>
      <w:r w:rsidR="00E4659B">
        <w:t xml:space="preserve"> of marriage</w:t>
      </w:r>
      <w:r w:rsidR="00287FBA">
        <w:t xml:space="preserve"> because it would deny the</w:t>
      </w:r>
      <w:r w:rsidR="007420D5">
        <w:t xml:space="preserve"> reality of grace and its power to heal and perfect a person.</w:t>
      </w:r>
    </w:p>
    <w:p w:rsidR="00801355" w:rsidRDefault="00504323" w:rsidP="00255EEA">
      <w:pPr>
        <w:spacing w:after="0" w:line="360" w:lineRule="auto"/>
      </w:pPr>
      <w:r>
        <w:tab/>
        <w:t>I came across a beautiful reflection about marriage recently on a blog site. A woman was r</w:t>
      </w:r>
      <w:r w:rsidR="001D59CF">
        <w:t>eflecting on her experience of learning to</w:t>
      </w:r>
      <w:r w:rsidR="005B7276">
        <w:t xml:space="preserve"> have mercy on</w:t>
      </w:r>
      <w:r w:rsidR="001D59CF">
        <w:t xml:space="preserve"> her husband who was str</w:t>
      </w:r>
      <w:r>
        <w:t>uggling with clinical depression.</w:t>
      </w:r>
      <w:r w:rsidR="001D59CF">
        <w:t xml:space="preserve"> </w:t>
      </w:r>
      <w:r>
        <w:t>She</w:t>
      </w:r>
      <w:r w:rsidR="001D59CF">
        <w:t xml:space="preserve"> said, </w:t>
      </w:r>
      <w:r w:rsidR="00802F71">
        <w:t>“</w:t>
      </w:r>
      <w:r w:rsidR="00802F71" w:rsidRPr="00802F71">
        <w:t xml:space="preserve">Through mercy, God taught me to love my husband as we all deserve to be </w:t>
      </w:r>
      <w:r w:rsidR="00802F71" w:rsidRPr="00802F71">
        <w:lastRenderedPageBreak/>
        <w:t>loved—with a love devoid of self, thinking only of the good of the other person.</w:t>
      </w:r>
      <w:r w:rsidR="00802F71">
        <w:t>”</w:t>
      </w:r>
      <w:r w:rsidR="00802F71">
        <w:rPr>
          <w:rStyle w:val="FootnoteReference"/>
        </w:rPr>
        <w:footnoteReference w:id="3"/>
      </w:r>
      <w:r w:rsidR="001D59CF">
        <w:t xml:space="preserve"> While </w:t>
      </w:r>
      <w:r w:rsidR="00C92D5B">
        <w:t>her husband was sick, she,</w:t>
      </w:r>
      <w:r w:rsidR="00C92D5B" w:rsidRPr="00C92D5B">
        <w:t xml:space="preserve"> </w:t>
      </w:r>
      <w:r w:rsidR="00C92D5B">
        <w:t>“</w:t>
      </w:r>
      <w:r w:rsidR="00C92D5B" w:rsidRPr="00C92D5B">
        <w:t>picked up his cross for him, as Jesus does for us, and bore his malaise a</w:t>
      </w:r>
      <w:r w:rsidR="000F4C76">
        <w:t>nd withdrawal in loving silence.</w:t>
      </w:r>
      <w:r w:rsidR="00C92D5B">
        <w:t>”</w:t>
      </w:r>
      <w:r w:rsidR="000F4C76">
        <w:t xml:space="preserve"> </w:t>
      </w:r>
      <w:r w:rsidR="00787A62">
        <w:t xml:space="preserve">By </w:t>
      </w:r>
      <w:r w:rsidR="0080216C">
        <w:t>showing</w:t>
      </w:r>
      <w:r w:rsidR="00787A62">
        <w:t xml:space="preserve"> mercy rather than demanding justice, the couple was able to maintain</w:t>
      </w:r>
      <w:r w:rsidR="005B7276">
        <w:t xml:space="preserve"> </w:t>
      </w:r>
      <w:r w:rsidR="0080216C">
        <w:t xml:space="preserve">peace and goodwill </w:t>
      </w:r>
      <w:r w:rsidR="00801355">
        <w:t xml:space="preserve">during </w:t>
      </w:r>
      <w:r w:rsidR="0080216C">
        <w:t>his illness.</w:t>
      </w:r>
      <w:r w:rsidR="00760C1E">
        <w:t xml:space="preserve"> Mercy itself </w:t>
      </w:r>
      <w:r w:rsidR="00801355">
        <w:t>is not a cure for</w:t>
      </w:r>
      <w:r w:rsidR="00760C1E">
        <w:t xml:space="preserve"> depression, but it helped </w:t>
      </w:r>
      <w:r w:rsidR="00801355">
        <w:t>this couple</w:t>
      </w:r>
      <w:r w:rsidR="00760C1E">
        <w:t xml:space="preserve"> to preserve their relationship in a </w:t>
      </w:r>
      <w:r w:rsidR="007C6E08">
        <w:t>difficult time.</w:t>
      </w:r>
      <w:r w:rsidR="00801355">
        <w:t xml:space="preserve"> The wife realized that she needed to be kind and selfless, and not seek justice but rather have mercy, and finally when she did that, “But by the time it came, I no longer cared about justice.”</w:t>
      </w:r>
    </w:p>
    <w:p w:rsidR="00D218B8" w:rsidRPr="00321B6B" w:rsidRDefault="007C6E08" w:rsidP="00801355">
      <w:pPr>
        <w:spacing w:after="0" w:line="360" w:lineRule="auto"/>
        <w:ind w:firstLine="720"/>
      </w:pPr>
      <w:r>
        <w:t xml:space="preserve"> It can be said of the practice of reconciliation that it “washes away small offenses, but it also protects from great offenses. Pardon confers a </w:t>
      </w:r>
      <w:r>
        <w:rPr>
          <w:i/>
        </w:rPr>
        <w:t>habitus</w:t>
      </w:r>
      <w:r>
        <w:t xml:space="preserve"> of communion.”</w:t>
      </w:r>
      <w:r>
        <w:rPr>
          <w:rStyle w:val="FootnoteReference"/>
        </w:rPr>
        <w:footnoteReference w:id="4"/>
      </w:r>
      <w:r w:rsidR="00801355">
        <w:t xml:space="preserve"> Mercy towards siblings, in my case, and a husband in the case of the blog contributor is an expression of</w:t>
      </w:r>
      <w:r w:rsidR="00BF677D">
        <w:t xml:space="preserve"> a dispo</w:t>
      </w:r>
      <w:r w:rsidR="00801355">
        <w:t>sition toward communion</w:t>
      </w:r>
      <w:r w:rsidR="00BF677D">
        <w:t>.</w:t>
      </w:r>
      <w:r w:rsidR="00801355">
        <w:t xml:space="preserve"> It is a desire to be united to the other person, even after they have hurt you.</w:t>
      </w:r>
      <w:r w:rsidR="00BF677D">
        <w:t xml:space="preserve"> A </w:t>
      </w:r>
      <w:r w:rsidR="00801355">
        <w:t xml:space="preserve">married </w:t>
      </w:r>
      <w:r w:rsidR="00BF677D">
        <w:t>couple that frequently seeks and offers mercy</w:t>
      </w:r>
      <w:r w:rsidR="00801355">
        <w:t xml:space="preserve"> reinforces their “togetherness” or</w:t>
      </w:r>
      <w:r w:rsidR="00BF677D">
        <w:t xml:space="preserve"> communion so that when serious trials arise they</w:t>
      </w:r>
      <w:r w:rsidR="00801355">
        <w:t xml:space="preserve"> have already practiced</w:t>
      </w:r>
      <w:r w:rsidR="00BF677D">
        <w:t xml:space="preserve"> draw</w:t>
      </w:r>
      <w:r w:rsidR="00801355">
        <w:t>ing</w:t>
      </w:r>
      <w:r w:rsidR="00BF677D">
        <w:t xml:space="preserve"> towards one another</w:t>
      </w:r>
      <w:r w:rsidR="000C0358">
        <w:t>. The indissoluble bond</w:t>
      </w:r>
      <w:r w:rsidR="007538FD">
        <w:t xml:space="preserve"> of marriage not only</w:t>
      </w:r>
      <w:bookmarkStart w:id="0" w:name="_GoBack"/>
      <w:bookmarkEnd w:id="0"/>
      <w:r w:rsidR="000C0358">
        <w:t xml:space="preserve"> calls a couple to be merciful</w:t>
      </w:r>
      <w:r w:rsidR="00801355">
        <w:t xml:space="preserve"> toward each other, b</w:t>
      </w:r>
      <w:r w:rsidR="000C0358">
        <w:t>ut indissolubility also reveals God’</w:t>
      </w:r>
      <w:r w:rsidR="00801355">
        <w:t>s own mercy, because</w:t>
      </w:r>
      <w:r w:rsidR="000C0358">
        <w:t xml:space="preserve"> when he binds two people </w:t>
      </w:r>
      <w:r w:rsidR="00801355">
        <w:t xml:space="preserve">together in the sacrament, </w:t>
      </w:r>
      <w:r w:rsidR="000C0358">
        <w:t xml:space="preserve">he gives them the graces they need to </w:t>
      </w:r>
      <w:r w:rsidR="00801355">
        <w:t>live it out.</w:t>
      </w:r>
    </w:p>
    <w:sectPr w:rsidR="00D218B8" w:rsidRPr="00321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62" w:rsidRDefault="00A90A62" w:rsidP="00F97DF2">
      <w:pPr>
        <w:spacing w:after="0" w:line="240" w:lineRule="auto"/>
      </w:pPr>
      <w:r>
        <w:separator/>
      </w:r>
    </w:p>
  </w:endnote>
  <w:endnote w:type="continuationSeparator" w:id="0">
    <w:p w:rsidR="00A90A62" w:rsidRDefault="00A90A62" w:rsidP="00F9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62" w:rsidRDefault="00A90A62" w:rsidP="00F97DF2">
      <w:pPr>
        <w:spacing w:after="0" w:line="240" w:lineRule="auto"/>
      </w:pPr>
      <w:r>
        <w:separator/>
      </w:r>
    </w:p>
  </w:footnote>
  <w:footnote w:type="continuationSeparator" w:id="0">
    <w:p w:rsidR="00A90A62" w:rsidRDefault="00A90A62" w:rsidP="00F97DF2">
      <w:pPr>
        <w:spacing w:after="0" w:line="240" w:lineRule="auto"/>
      </w:pPr>
      <w:r>
        <w:continuationSeparator/>
      </w:r>
    </w:p>
  </w:footnote>
  <w:footnote w:id="1">
    <w:p w:rsidR="007C4F6B" w:rsidRDefault="007C4F6B">
      <w:pPr>
        <w:pStyle w:val="FootnoteText"/>
      </w:pPr>
      <w:r>
        <w:rPr>
          <w:rStyle w:val="FootnoteReference"/>
        </w:rPr>
        <w:footnoteRef/>
      </w:r>
      <w:r>
        <w:t xml:space="preserve"> </w:t>
      </w:r>
      <w:r w:rsidR="00504323">
        <w:t>There is a new concept about marriage out there these days called</w:t>
      </w:r>
      <w:r w:rsidR="00EB532B">
        <w:t xml:space="preserve"> a</w:t>
      </w:r>
      <w:r w:rsidR="00CB3D08">
        <w:t xml:space="preserve"> “wed-lease,</w:t>
      </w:r>
      <w:r>
        <w:t>”</w:t>
      </w:r>
      <w:r w:rsidR="00CB3D08">
        <w:t xml:space="preserve"> which turns marriage into something more like a business contract: </w:t>
      </w:r>
      <w:r>
        <w:t xml:space="preserve"> </w:t>
      </w:r>
      <w:hyperlink r:id="rId1" w:history="1">
        <w:r w:rsidR="00504323" w:rsidRPr="00A427EB">
          <w:rPr>
            <w:rStyle w:val="Hyperlink"/>
          </w:rPr>
          <w:t>https://www.washingtonpost.com/opinions/a-high-divorce-rate-means-its-time-to-try-wedleases/2013/08/04/f2221c1c-f89e-11e2-b018-5b8251f0c56e_story.html</w:t>
        </w:r>
      </w:hyperlink>
      <w:r w:rsidR="00504323">
        <w:t>. This is not true to what love is</w:t>
      </w:r>
      <w:r w:rsidR="00CF569D">
        <w:t>.</w:t>
      </w:r>
    </w:p>
  </w:footnote>
  <w:footnote w:id="2">
    <w:p w:rsidR="007420D5" w:rsidRDefault="007420D5" w:rsidP="00EB532B">
      <w:pPr>
        <w:pStyle w:val="FootnoteText"/>
      </w:pPr>
      <w:r>
        <w:rPr>
          <w:rStyle w:val="FootnoteReference"/>
        </w:rPr>
        <w:footnoteRef/>
      </w:r>
      <w:r w:rsidRPr="007420D5">
        <w:t xml:space="preserve"> </w:t>
      </w:r>
      <w:r w:rsidR="00315E2F">
        <w:t xml:space="preserve">Healy, N. (2014). The Merciful Gift of Indissolubility. </w:t>
      </w:r>
      <w:r w:rsidR="00315E2F" w:rsidRPr="00EB532B">
        <w:rPr>
          <w:i/>
        </w:rPr>
        <w:t>Communio International Catholic Review</w:t>
      </w:r>
      <w:r w:rsidR="00315E2F">
        <w:t xml:space="preserve">, 41.2. Retrieved </w:t>
      </w:r>
      <w:r w:rsidR="00EB532B">
        <w:t xml:space="preserve"> </w:t>
      </w:r>
      <w:r w:rsidR="00315E2F">
        <w:t xml:space="preserve">from </w:t>
      </w:r>
      <w:hyperlink r:id="rId2" w:history="1">
        <w:r w:rsidR="00315E2F" w:rsidRPr="00A427EB">
          <w:rPr>
            <w:rStyle w:val="Hyperlink"/>
          </w:rPr>
          <w:t>http://www.communio-icr.com/files/healy41-2.pdf</w:t>
        </w:r>
      </w:hyperlink>
      <w:r w:rsidR="00315E2F">
        <w:t xml:space="preserve"> </w:t>
      </w:r>
    </w:p>
  </w:footnote>
  <w:footnote w:id="3">
    <w:p w:rsidR="00315E2F" w:rsidRDefault="00802F71">
      <w:pPr>
        <w:pStyle w:val="FootnoteText"/>
      </w:pPr>
      <w:r>
        <w:rPr>
          <w:rStyle w:val="FootnoteReference"/>
        </w:rPr>
        <w:footnoteRef/>
      </w:r>
      <w:r>
        <w:t xml:space="preserve"> “Ode to Fe</w:t>
      </w:r>
      <w:r w:rsidR="00D218B8">
        <w:t>minine Genius: A Merciful Woman</w:t>
      </w:r>
      <w:r w:rsidR="00CF569D">
        <w:t>.</w:t>
      </w:r>
      <w:r w:rsidR="00D218B8">
        <w:t>”</w:t>
      </w:r>
      <w:r w:rsidR="00CF569D">
        <w:t xml:space="preserve"> </w:t>
      </w:r>
      <w:proofErr w:type="gramStart"/>
      <w:r w:rsidR="00CF569D">
        <w:rPr>
          <w:i/>
        </w:rPr>
        <w:t xml:space="preserve">Catholic </w:t>
      </w:r>
      <w:proofErr w:type="spellStart"/>
      <w:r w:rsidR="00CF569D">
        <w:rPr>
          <w:i/>
        </w:rPr>
        <w:t>Sistas</w:t>
      </w:r>
      <w:proofErr w:type="spellEnd"/>
      <w:r w:rsidR="00CF569D">
        <w:rPr>
          <w:i/>
        </w:rPr>
        <w:t>.</w:t>
      </w:r>
      <w:proofErr w:type="gramEnd"/>
      <w:r w:rsidR="00CF569D">
        <w:rPr>
          <w:i/>
        </w:rPr>
        <w:t xml:space="preserve"> </w:t>
      </w:r>
      <w:r w:rsidR="00CF569D">
        <w:t xml:space="preserve">Aug. 28, 2014. </w:t>
      </w:r>
      <w:hyperlink r:id="rId3" w:history="1">
        <w:r w:rsidR="00315E2F" w:rsidRPr="00A427EB">
          <w:rPr>
            <w:rStyle w:val="Hyperlink"/>
          </w:rPr>
          <w:t>http://www.catholicsistas.com/2014/08/ode-feminine-genius-merciful-woman/</w:t>
        </w:r>
      </w:hyperlink>
    </w:p>
  </w:footnote>
  <w:footnote w:id="4">
    <w:p w:rsidR="007C6E08" w:rsidRDefault="007C6E08">
      <w:pPr>
        <w:pStyle w:val="FootnoteText"/>
      </w:pPr>
      <w:r>
        <w:rPr>
          <w:rStyle w:val="FootnoteReference"/>
        </w:rPr>
        <w:footnoteRef/>
      </w:r>
      <w:r>
        <w:t xml:space="preserve"> </w:t>
      </w:r>
      <w:proofErr w:type="spellStart"/>
      <w:r>
        <w:t>Laffitte</w:t>
      </w:r>
      <w:proofErr w:type="spellEnd"/>
      <w:r>
        <w:t>,</w:t>
      </w:r>
      <w:r w:rsidR="00EB532B">
        <w:t xml:space="preserve"> J</w:t>
      </w:r>
      <w:proofErr w:type="gramStart"/>
      <w:r w:rsidR="00EB532B">
        <w:t>.(</w:t>
      </w:r>
      <w:proofErr w:type="gramEnd"/>
      <w:r w:rsidR="00EB532B">
        <w:t>2015).</w:t>
      </w:r>
      <w:r>
        <w:t xml:space="preserve"> </w:t>
      </w:r>
      <w:proofErr w:type="gramStart"/>
      <w:r>
        <w:t xml:space="preserve">The </w:t>
      </w:r>
      <w:r w:rsidR="00EB532B">
        <w:t>Choice of the Family.</w:t>
      </w:r>
      <w:proofErr w:type="gramEnd"/>
      <w:r w:rsidR="00EB532B">
        <w:t xml:space="preserve"> New York: Image, p.</w:t>
      </w:r>
      <w:r>
        <w:t xml:space="preserve"> 143</w:t>
      </w:r>
      <w:r w:rsidR="00EB532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F2"/>
    <w:rsid w:val="00005A1B"/>
    <w:rsid w:val="000C0358"/>
    <w:rsid w:val="000F4C76"/>
    <w:rsid w:val="001356E7"/>
    <w:rsid w:val="001C4EA2"/>
    <w:rsid w:val="001D59CF"/>
    <w:rsid w:val="002036F6"/>
    <w:rsid w:val="00211D48"/>
    <w:rsid w:val="002337A6"/>
    <w:rsid w:val="00255EEA"/>
    <w:rsid w:val="00276382"/>
    <w:rsid w:val="00287FBA"/>
    <w:rsid w:val="00315E2F"/>
    <w:rsid w:val="00321B6B"/>
    <w:rsid w:val="00342DBA"/>
    <w:rsid w:val="00374F04"/>
    <w:rsid w:val="00391E96"/>
    <w:rsid w:val="003F112E"/>
    <w:rsid w:val="00427173"/>
    <w:rsid w:val="0047666B"/>
    <w:rsid w:val="00504323"/>
    <w:rsid w:val="005658B8"/>
    <w:rsid w:val="005B2A1E"/>
    <w:rsid w:val="005B7276"/>
    <w:rsid w:val="005D03C3"/>
    <w:rsid w:val="005D2AFF"/>
    <w:rsid w:val="00680FE6"/>
    <w:rsid w:val="006B21CF"/>
    <w:rsid w:val="00700248"/>
    <w:rsid w:val="007420D5"/>
    <w:rsid w:val="0075157B"/>
    <w:rsid w:val="007538FD"/>
    <w:rsid w:val="00760574"/>
    <w:rsid w:val="00760C1E"/>
    <w:rsid w:val="00787A62"/>
    <w:rsid w:val="007B0692"/>
    <w:rsid w:val="007C4F6B"/>
    <w:rsid w:val="007C6E08"/>
    <w:rsid w:val="00801355"/>
    <w:rsid w:val="0080216C"/>
    <w:rsid w:val="00802F71"/>
    <w:rsid w:val="008E35D4"/>
    <w:rsid w:val="008F10A4"/>
    <w:rsid w:val="00960FCC"/>
    <w:rsid w:val="00996068"/>
    <w:rsid w:val="009D2AE9"/>
    <w:rsid w:val="00A90A62"/>
    <w:rsid w:val="00AC1795"/>
    <w:rsid w:val="00B1768A"/>
    <w:rsid w:val="00BB0CBE"/>
    <w:rsid w:val="00BF677D"/>
    <w:rsid w:val="00C14D08"/>
    <w:rsid w:val="00C87BF6"/>
    <w:rsid w:val="00C91186"/>
    <w:rsid w:val="00C92D5B"/>
    <w:rsid w:val="00CB3D08"/>
    <w:rsid w:val="00CD40C3"/>
    <w:rsid w:val="00CF569D"/>
    <w:rsid w:val="00D218B8"/>
    <w:rsid w:val="00DC2AF2"/>
    <w:rsid w:val="00DF1884"/>
    <w:rsid w:val="00E27FB8"/>
    <w:rsid w:val="00E4659B"/>
    <w:rsid w:val="00E47E74"/>
    <w:rsid w:val="00E74973"/>
    <w:rsid w:val="00EB532B"/>
    <w:rsid w:val="00EC5068"/>
    <w:rsid w:val="00EE0D86"/>
    <w:rsid w:val="00F028F7"/>
    <w:rsid w:val="00F8795D"/>
    <w:rsid w:val="00F9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7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DF2"/>
    <w:rPr>
      <w:sz w:val="20"/>
      <w:szCs w:val="20"/>
    </w:rPr>
  </w:style>
  <w:style w:type="character" w:styleId="FootnoteReference">
    <w:name w:val="footnote reference"/>
    <w:basedOn w:val="DefaultParagraphFont"/>
    <w:uiPriority w:val="99"/>
    <w:semiHidden/>
    <w:unhideWhenUsed/>
    <w:rsid w:val="00F97DF2"/>
    <w:rPr>
      <w:vertAlign w:val="superscript"/>
    </w:rPr>
  </w:style>
  <w:style w:type="character" w:styleId="Hyperlink">
    <w:name w:val="Hyperlink"/>
    <w:basedOn w:val="DefaultParagraphFont"/>
    <w:uiPriority w:val="99"/>
    <w:unhideWhenUsed/>
    <w:rsid w:val="00DF1884"/>
    <w:rPr>
      <w:color w:val="0000FF" w:themeColor="hyperlink"/>
      <w:u w:val="single"/>
    </w:rPr>
  </w:style>
  <w:style w:type="character" w:styleId="FollowedHyperlink">
    <w:name w:val="FollowedHyperlink"/>
    <w:basedOn w:val="DefaultParagraphFont"/>
    <w:uiPriority w:val="99"/>
    <w:semiHidden/>
    <w:unhideWhenUsed/>
    <w:rsid w:val="00315E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7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DF2"/>
    <w:rPr>
      <w:sz w:val="20"/>
      <w:szCs w:val="20"/>
    </w:rPr>
  </w:style>
  <w:style w:type="character" w:styleId="FootnoteReference">
    <w:name w:val="footnote reference"/>
    <w:basedOn w:val="DefaultParagraphFont"/>
    <w:uiPriority w:val="99"/>
    <w:semiHidden/>
    <w:unhideWhenUsed/>
    <w:rsid w:val="00F97DF2"/>
    <w:rPr>
      <w:vertAlign w:val="superscript"/>
    </w:rPr>
  </w:style>
  <w:style w:type="character" w:styleId="Hyperlink">
    <w:name w:val="Hyperlink"/>
    <w:basedOn w:val="DefaultParagraphFont"/>
    <w:uiPriority w:val="99"/>
    <w:unhideWhenUsed/>
    <w:rsid w:val="00DF1884"/>
    <w:rPr>
      <w:color w:val="0000FF" w:themeColor="hyperlink"/>
      <w:u w:val="single"/>
    </w:rPr>
  </w:style>
  <w:style w:type="character" w:styleId="FollowedHyperlink">
    <w:name w:val="FollowedHyperlink"/>
    <w:basedOn w:val="DefaultParagraphFont"/>
    <w:uiPriority w:val="99"/>
    <w:semiHidden/>
    <w:unhideWhenUsed/>
    <w:rsid w:val="00315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atholicsistas.com/2014/08/ode-feminine-genius-merciful-woman/" TargetMode="External"/><Relationship Id="rId2" Type="http://schemas.openxmlformats.org/officeDocument/2006/relationships/hyperlink" Target="http://www.communio-icr.com/files/healy41-2.pdf" TargetMode="External"/><Relationship Id="rId1" Type="http://schemas.openxmlformats.org/officeDocument/2006/relationships/hyperlink" Target="https://www.washingtonpost.com/opinions/a-high-divorce-rate-means-its-time-to-try-wedleases/2013/08/04/f2221c1c-f89e-11e2-b018-5b8251f0c56e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91F2-EF74-412C-A550-23BE3C38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DOMIntern2</dc:creator>
  <cp:lastModifiedBy>DOMIntern2</cp:lastModifiedBy>
  <cp:revision>17</cp:revision>
  <dcterms:created xsi:type="dcterms:W3CDTF">2016-02-23T14:56:00Z</dcterms:created>
  <dcterms:modified xsi:type="dcterms:W3CDTF">2016-04-05T17:18:00Z</dcterms:modified>
</cp:coreProperties>
</file>